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66A68">
        <w:rPr>
          <w:rFonts w:ascii="Times New Roman" w:hAnsi="Times New Roman" w:cs="Times New Roman"/>
          <w:b/>
          <w:sz w:val="36"/>
          <w:szCs w:val="36"/>
          <w:u w:val="single"/>
        </w:rPr>
        <w:t>48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66A68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866A68" w:rsidP="00866A6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041ACD" w:rsidRPr="00041ACD" w:rsidRDefault="00BC33D1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R</w:t>
      </w:r>
      <w:r>
        <w:rPr>
          <w:rFonts w:eastAsia="Calibri" w:cs="Arial"/>
          <w:lang w:eastAsia="es-UY"/>
        </w:rPr>
        <w:t>ealización de proyecto ejecutivo y construcción de edificio destinado a Centro Educativo asociado a la Escuela Nº 84 del Barrio La Matutina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BC33D1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CEA LA MATUTINA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C33D1">
        <w:rPr>
          <w:rFonts w:ascii="Times New Roman" w:hAnsi="Times New Roman" w:cs="Times New Roman"/>
          <w:b/>
        </w:rPr>
        <w:t>TACUAREMBO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C33D1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184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66A68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33D1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D7758-86C6-4424-B03B-BF04B569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2017-11-30T13:12:00Z</dcterms:modified>
</cp:coreProperties>
</file>